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sz w:val="18"/>
          <w:szCs w:val="18"/>
        </w:rPr>
      </w:pPr>
      <w:r w:rsidDel="00000000" w:rsidR="00000000" w:rsidRPr="00000000">
        <w:rPr>
          <w:sz w:val="18"/>
          <w:szCs w:val="18"/>
          <w:rtl w:val="0"/>
        </w:rPr>
        <w:t xml:space="preserve">Compétences EMI : </w:t>
      </w:r>
    </w:p>
    <w:p w:rsidR="00000000" w:rsidDel="00000000" w:rsidP="00000000" w:rsidRDefault="00000000" w:rsidRPr="00000000" w14:paraId="00000002">
      <w:pPr>
        <w:rPr>
          <w:sz w:val="18"/>
          <w:szCs w:val="18"/>
        </w:rPr>
      </w:pPr>
      <w:r w:rsidDel="00000000" w:rsidR="00000000" w:rsidRPr="00000000">
        <w:rPr>
          <w:sz w:val="18"/>
          <w:szCs w:val="18"/>
          <w:rtl w:val="0"/>
        </w:rPr>
        <w:t xml:space="preserve">Savoir identifier une source d’information</w:t>
      </w:r>
    </w:p>
    <w:p w:rsidR="00000000" w:rsidDel="00000000" w:rsidP="00000000" w:rsidRDefault="00000000" w:rsidRPr="00000000" w14:paraId="00000003">
      <w:pPr>
        <w:rPr>
          <w:sz w:val="18"/>
          <w:szCs w:val="18"/>
        </w:rPr>
      </w:pPr>
      <w:r w:rsidDel="00000000" w:rsidR="00000000" w:rsidRPr="00000000">
        <w:rPr>
          <w:sz w:val="18"/>
          <w:szCs w:val="18"/>
          <w:rtl w:val="0"/>
        </w:rPr>
        <w:t xml:space="preserve">Apprendre à  sélectionner de l’information pertinente et à structurer ses connaissances  (document de collecte)</w:t>
      </w:r>
    </w:p>
    <w:p w:rsidR="00000000" w:rsidDel="00000000" w:rsidP="00000000" w:rsidRDefault="00000000" w:rsidRPr="00000000" w14:paraId="00000004">
      <w:pPr>
        <w:rPr>
          <w:sz w:val="18"/>
          <w:szCs w:val="18"/>
        </w:rPr>
      </w:pPr>
      <w:r w:rsidDel="00000000" w:rsidR="00000000" w:rsidRPr="00000000">
        <w:rPr>
          <w:rtl w:val="0"/>
        </w:rPr>
      </w:r>
    </w:p>
    <w:p w:rsidR="00000000" w:rsidDel="00000000" w:rsidP="00000000" w:rsidRDefault="00000000" w:rsidRPr="00000000" w14:paraId="00000005">
      <w:pPr>
        <w:rPr>
          <w:sz w:val="18"/>
          <w:szCs w:val="18"/>
        </w:rPr>
      </w:pPr>
      <w:r w:rsidDel="00000000" w:rsidR="00000000" w:rsidRPr="00000000">
        <w:rPr>
          <w:sz w:val="18"/>
          <w:szCs w:val="18"/>
          <w:rtl w:val="0"/>
        </w:rPr>
        <w:t xml:space="preserve">  SVT/EMI « Ceux qui vivent dans la forêt»</w:t>
      </w:r>
    </w:p>
    <w:p w:rsidR="00000000" w:rsidDel="00000000" w:rsidP="00000000" w:rsidRDefault="00000000" w:rsidRPr="00000000" w14:paraId="00000006">
      <w:pPr>
        <w:rPr>
          <w:sz w:val="18"/>
          <w:szCs w:val="18"/>
        </w:rPr>
      </w:pPr>
      <w:r w:rsidDel="00000000" w:rsidR="00000000" w:rsidRPr="00000000">
        <w:rPr>
          <w:rtl w:val="0"/>
        </w:rPr>
      </w:r>
    </w:p>
    <w:p w:rsidR="00000000" w:rsidDel="00000000" w:rsidP="00000000" w:rsidRDefault="00000000" w:rsidRPr="00000000" w14:paraId="00000007">
      <w:pPr>
        <w:rPr>
          <w:sz w:val="18"/>
          <w:szCs w:val="18"/>
        </w:rPr>
      </w:pPr>
      <w:r w:rsidDel="00000000" w:rsidR="00000000" w:rsidRPr="00000000">
        <w:rPr>
          <w:sz w:val="18"/>
          <w:szCs w:val="18"/>
          <w:rtl w:val="0"/>
        </w:rPr>
        <w:t xml:space="preserve">L’objectif de votre travail est de rechercher et  de sélectionner des informations sur cet animal ou végétal », en consultant uniquement la source d’information donnée.   Vous devez  compléter le tableau en recherchant les réponses pertinentes.  Vous  ne pourrez peut-être  donc pas compléter certains espaces de ce questionnaire, cela dépendra de la source consultée. Vous pourrez par contre, ajouter des titres de sous-parties s’ils vous semblent pertinents. </w:t>
      </w:r>
    </w:p>
    <w:p w:rsidR="00000000" w:rsidDel="00000000" w:rsidP="00000000" w:rsidRDefault="00000000" w:rsidRPr="00000000" w14:paraId="00000008">
      <w:pPr>
        <w:rPr>
          <w:sz w:val="18"/>
          <w:szCs w:val="18"/>
        </w:rPr>
      </w:pPr>
      <w:r w:rsidDel="00000000" w:rsidR="00000000" w:rsidRPr="00000000">
        <w:rPr>
          <w:rtl w:val="0"/>
        </w:rPr>
      </w:r>
    </w:p>
    <w:p w:rsidR="00000000" w:rsidDel="00000000" w:rsidP="00000000" w:rsidRDefault="00000000" w:rsidRPr="00000000" w14:paraId="00000009">
      <w:pPr>
        <w:rPr>
          <w:sz w:val="18"/>
          <w:szCs w:val="18"/>
        </w:rPr>
      </w:pPr>
      <w:r w:rsidDel="00000000" w:rsidR="00000000" w:rsidRPr="00000000">
        <w:rPr>
          <w:sz w:val="18"/>
          <w:szCs w:val="18"/>
          <w:rtl w:val="0"/>
        </w:rPr>
        <w:t xml:space="preserve">Document 1 </w:t>
      </w:r>
    </w:p>
    <w:p w:rsidR="00000000" w:rsidDel="00000000" w:rsidP="00000000" w:rsidRDefault="00000000" w:rsidRPr="00000000" w14:paraId="0000000A">
      <w:pPr>
        <w:rPr>
          <w:sz w:val="18"/>
          <w:szCs w:val="18"/>
        </w:rPr>
      </w:pPr>
      <w:r w:rsidDel="00000000" w:rsidR="00000000" w:rsidRPr="00000000">
        <w:rPr>
          <w:sz w:val="18"/>
          <w:szCs w:val="18"/>
          <w:rtl w:val="0"/>
        </w:rPr>
        <w:t xml:space="preserve">Animal : Description/milieu de vie/ Reproduction/cycle de vie</w:t>
      </w:r>
    </w:p>
    <w:p w:rsidR="00000000" w:rsidDel="00000000" w:rsidP="00000000" w:rsidRDefault="00000000" w:rsidRPr="00000000" w14:paraId="0000000B">
      <w:pPr>
        <w:rPr>
          <w:sz w:val="18"/>
          <w:szCs w:val="18"/>
        </w:rPr>
      </w:pPr>
      <w:r w:rsidDel="00000000" w:rsidR="00000000" w:rsidRPr="00000000">
        <w:rPr>
          <w:sz w:val="18"/>
          <w:szCs w:val="18"/>
          <w:rtl w:val="0"/>
        </w:rPr>
        <w:t xml:space="preserve">Végétal :Description/cycle de vie/milieu de vie</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tbl>
      <w:tblPr>
        <w:tblStyle w:val="Table1"/>
        <w:tblW w:w="9029.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4.5"/>
        <w:gridCol w:w="4514.5"/>
        <w:tblGridChange w:id="0">
          <w:tblGrid>
            <w:gridCol w:w="4514.5"/>
            <w:gridCol w:w="45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Description physique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la salamandre tachetée se distingue par sa robe </w:t>
            </w:r>
            <w:r w:rsidDel="00000000" w:rsidR="00000000" w:rsidRPr="00000000">
              <w:rPr>
                <w:b w:val="1"/>
                <w:bCs w:val="1"/>
                <w:rtl w:val="0"/>
              </w:rPr>
              <w:t xml:space="preserve">noire</w:t>
            </w:r>
            <w:r w:rsidDel="00000000" w:rsidR="00000000" w:rsidRPr="00000000">
              <w:rPr>
                <w:rtl w:val="0"/>
              </w:rPr>
              <w:t xml:space="preserve"> luisante rehaussée de taches </w:t>
            </w:r>
            <w:r w:rsidDel="00000000" w:rsidR="00000000" w:rsidRPr="00000000">
              <w:rPr>
                <w:b w:val="1"/>
                <w:bCs w:val="1"/>
                <w:rtl w:val="0"/>
              </w:rPr>
              <w:t xml:space="preserve">jaunes </w:t>
            </w:r>
            <w:r w:rsidDel="00000000" w:rsidR="00000000" w:rsidRPr="00000000">
              <w:rPr>
                <w:rtl w:val="0"/>
              </w:rPr>
              <w:t xml:space="preserve">aux contours irréguliers. La </w:t>
            </w:r>
            <w:r w:rsidDel="00000000" w:rsidR="00000000" w:rsidRPr="00000000">
              <w:rPr>
                <w:b w:val="1"/>
                <w:bCs w:val="1"/>
                <w:rtl w:val="0"/>
              </w:rPr>
              <w:t xml:space="preserve">variabilité</w:t>
            </w:r>
            <w:r w:rsidDel="00000000" w:rsidR="00000000" w:rsidRPr="00000000">
              <w:rPr>
                <w:rtl w:val="0"/>
              </w:rPr>
              <w:t xml:space="preserve"> des motifs permet de singulariser chaque individu. Son ventre gris présente des variantes tirant vers le brun. La tête large de l’amphibien est dotée de gros </w:t>
            </w:r>
            <w:r w:rsidDel="00000000" w:rsidR="00000000" w:rsidRPr="00000000">
              <w:rPr>
                <w:b w:val="1"/>
                <w:bCs w:val="1"/>
                <w:sz w:val="20"/>
                <w:szCs w:val="20"/>
                <w:rtl w:val="0"/>
              </w:rPr>
              <w:t xml:space="preserve">yeux noirs</w:t>
            </w:r>
            <w:r w:rsidDel="00000000" w:rsidR="00000000" w:rsidRPr="00000000">
              <w:rPr>
                <w:sz w:val="20"/>
                <w:szCs w:val="20"/>
                <w:rtl w:val="0"/>
              </w:rPr>
              <w:t xml:space="preserve"> </w:t>
            </w:r>
            <w:r w:rsidDel="00000000" w:rsidR="00000000" w:rsidRPr="00000000">
              <w:rPr>
                <w:rtl w:val="0"/>
              </w:rPr>
              <w:t xml:space="preserve">et d’un museau arrondi. Des pattes plutôt courtes et massives se prolongent par des doigts non palmés. Le corps </w:t>
            </w:r>
            <w:r w:rsidDel="00000000" w:rsidR="00000000" w:rsidRPr="00000000">
              <w:rPr>
                <w:b w:val="1"/>
                <w:bCs w:val="1"/>
                <w:rtl w:val="0"/>
              </w:rPr>
              <w:t xml:space="preserve">trapu</w:t>
            </w:r>
            <w:r w:rsidDel="00000000" w:rsidR="00000000" w:rsidRPr="00000000">
              <w:rPr>
                <w:rtl w:val="0"/>
              </w:rPr>
              <w:t xml:space="preserve"> et allongé de la salamandre tachetée s’achève par une longue queue.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taille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12 à 17 cm</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poids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jusqu'à 50 grammes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reproduction</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Les accouplements se produisent toute l’année hors période d’</w:t>
            </w:r>
            <w:r w:rsidDel="00000000" w:rsidR="00000000" w:rsidRPr="00000000">
              <w:rPr>
                <w:b w:val="1"/>
                <w:bCs w:val="1"/>
                <w:rtl w:val="0"/>
              </w:rPr>
              <w:t xml:space="preserve">hibernation</w:t>
            </w:r>
            <w:r w:rsidDel="00000000" w:rsidR="00000000" w:rsidRPr="00000000">
              <w:rPr>
                <w:rtl w:val="0"/>
              </w:rPr>
              <w:t xml:space="preserve">. L’espèce est </w:t>
            </w:r>
            <w:r w:rsidDel="00000000" w:rsidR="00000000" w:rsidRPr="00000000">
              <w:rPr>
                <w:b w:val="1"/>
                <w:bCs w:val="1"/>
                <w:rtl w:val="0"/>
              </w:rPr>
              <w:t xml:space="preserve">ovovivipare, </w:t>
            </w:r>
            <w:r w:rsidDel="00000000" w:rsidR="00000000" w:rsidRPr="00000000">
              <w:rPr>
                <w:rtl w:val="0"/>
              </w:rPr>
              <w:t xml:space="preserve">c'est-à-dire que</w:t>
            </w:r>
            <w:r w:rsidDel="00000000" w:rsidR="00000000" w:rsidRPr="00000000">
              <w:rPr>
                <w:b w:val="1"/>
                <w:bCs w:val="1"/>
                <w:rtl w:val="0"/>
              </w:rPr>
              <w:t xml:space="preserve"> </w:t>
            </w:r>
            <w:r w:rsidDel="00000000" w:rsidR="00000000" w:rsidRPr="00000000">
              <w:rPr>
                <w:rtl w:val="0"/>
              </w:rPr>
              <w:t xml:space="preserve">les femelles donnent directement naissance à des larves (alors que la plupart des amphibiens pondent des </w:t>
            </w:r>
            <w:r w:rsidDel="00000000" w:rsidR="00000000" w:rsidRPr="00000000">
              <w:rPr>
                <w:b w:val="1"/>
                <w:bCs w:val="1"/>
                <w:rtl w:val="0"/>
              </w:rPr>
              <w:t xml:space="preserve">œufs</w:t>
            </w:r>
            <w:r w:rsidDel="00000000" w:rsidR="00000000" w:rsidRPr="00000000">
              <w:rPr>
                <w:rtl w:val="0"/>
              </w:rPr>
              <w:t xml:space="preserve">). Au terme d’une gestation longue de huit mois, la femelle déposera entre dix et quarante larves dans un petit cours d’eau oxygéné et frais.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cycle de vie/milieu de vie</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 Elle vit en moyenne plus de 20 ans .L'espèce se rencontre dans toute l’Europe, hors Europe du Nord et Iles Britanniques. Présente partout en </w:t>
            </w:r>
            <w:r w:rsidDel="00000000" w:rsidR="00000000" w:rsidRPr="00000000">
              <w:rPr>
                <w:b w:val="1"/>
                <w:bCs w:val="1"/>
                <w:rtl w:val="0"/>
              </w:rPr>
              <w:t xml:space="preserve">France</w:t>
            </w:r>
            <w:r w:rsidDel="00000000" w:rsidR="00000000" w:rsidRPr="00000000">
              <w:rPr>
                <w:rtl w:val="0"/>
              </w:rPr>
              <w:t xml:space="preserve">, la salamandre tachetée fréquente les forêts de </w:t>
            </w:r>
            <w:r w:rsidDel="00000000" w:rsidR="00000000" w:rsidRPr="00000000">
              <w:rPr>
                <w:b w:val="1"/>
                <w:bCs w:val="1"/>
                <w:rtl w:val="0"/>
              </w:rPr>
              <w:t xml:space="preserve">feuillus</w:t>
            </w:r>
            <w:r w:rsidDel="00000000" w:rsidR="00000000" w:rsidRPr="00000000">
              <w:rPr>
                <w:rtl w:val="0"/>
              </w:rPr>
              <w:t xml:space="preserve"> et les forêts mixtes de moyenne montagne imprégnées d’une certaine </w:t>
            </w:r>
            <w:r w:rsidDel="00000000" w:rsidR="00000000" w:rsidRPr="00000000">
              <w:rPr>
                <w:b w:val="1"/>
                <w:bCs w:val="1"/>
                <w:rtl w:val="0"/>
              </w:rPr>
              <w:t xml:space="preserve">humidité</w:t>
            </w:r>
            <w:r w:rsidDel="00000000" w:rsidR="00000000" w:rsidRPr="00000000">
              <w:rPr>
                <w:rtl w:val="0"/>
              </w:rPr>
              <w:t xml:space="preserve"> au sol.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site(s) consulté(s) donner l’URL</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https://lemagdesanimaux.ouest-france.fr/dossier-438-salamandre-tachetee.html#:~:text=La%20salamandre%20adulte%20consomme%20une,peuvent%20compl%C3%A9ter%20son%20r%C3%A9gime%20alimentaire.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typologie du 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site médiatique (encyclopédique)</w:t>
            </w:r>
          </w:p>
        </w:tc>
      </w:tr>
    </w:tbl>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pPr>
      <w:r w:rsidDel="00000000" w:rsidR="00000000" w:rsidRPr="00000000">
        <w:rPr/>
        <w:drawing>
          <wp:inline distB="114300" distT="114300" distL="114300" distR="114300">
            <wp:extent cx="5731200" cy="35306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3530600"/>
                    </a:xfrm>
                    <a:prstGeom prst="rect"/>
                    <a:ln/>
                  </pic:spPr>
                </pic:pic>
              </a:graphicData>
            </a:graphic>
          </wp:inline>
        </w:drawing>
      </w: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f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